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25"/>
        </w:tabs>
        <w:spacing w:line="600" w:lineRule="exact"/>
        <w:jc w:val="center"/>
        <w:rPr>
          <w:rFonts w:ascii="Times New Roman" w:hAnsi="Times New Roman" w:eastAsia="方正小标宋简体"/>
          <w:b/>
          <w:sz w:val="36"/>
          <w:szCs w:val="36"/>
        </w:rPr>
      </w:pPr>
      <w:r>
        <w:rPr>
          <w:rFonts w:ascii="Times New Roman" w:hAnsi="Times New Roman" w:eastAsia="方正小标宋简体"/>
          <w:b/>
          <w:sz w:val="36"/>
          <w:szCs w:val="36"/>
        </w:rPr>
        <w:t>草业与环境科学学院2019年硕士研究生</w:t>
      </w:r>
    </w:p>
    <w:p>
      <w:pPr>
        <w:tabs>
          <w:tab w:val="left" w:pos="1125"/>
        </w:tabs>
        <w:spacing w:line="600" w:lineRule="exact"/>
        <w:jc w:val="center"/>
        <w:rPr>
          <w:rFonts w:ascii="Times New Roman" w:hAnsi="Times New Roman" w:eastAsia="方正小标宋简体"/>
          <w:b/>
          <w:sz w:val="44"/>
          <w:szCs w:val="44"/>
        </w:rPr>
      </w:pPr>
      <w:r>
        <w:rPr>
          <w:rFonts w:ascii="Times New Roman" w:hAnsi="Times New Roman" w:eastAsia="方正小标宋简体"/>
          <w:b/>
          <w:sz w:val="36"/>
          <w:szCs w:val="36"/>
        </w:rPr>
        <w:t>复试录取工作实施细则</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根据学校《新疆农业大学2019年硕士研究生招生</w:t>
      </w:r>
      <w:bookmarkStart w:id="0" w:name="OLE_LINK1"/>
      <w:r>
        <w:rPr>
          <w:rFonts w:ascii="Times New Roman" w:hAnsi="Times New Roman" w:eastAsia="仿宋_GB2312"/>
          <w:bCs/>
          <w:sz w:val="32"/>
          <w:szCs w:val="32"/>
        </w:rPr>
        <w:t>复试录取办法</w:t>
      </w:r>
      <w:bookmarkEnd w:id="0"/>
      <w:r>
        <w:rPr>
          <w:rFonts w:ascii="Times New Roman" w:hAnsi="Times New Roman" w:eastAsia="仿宋_GB2312"/>
          <w:bCs/>
          <w:sz w:val="32"/>
          <w:szCs w:val="32"/>
        </w:rPr>
        <w:t>》文件精神，</w:t>
      </w:r>
      <w:r>
        <w:rPr>
          <w:rFonts w:hint="eastAsia" w:ascii="Times New Roman" w:hAnsi="Times New Roman" w:eastAsia="仿宋_GB2312"/>
          <w:bCs/>
          <w:sz w:val="32"/>
          <w:szCs w:val="32"/>
        </w:rPr>
        <w:t>坚持公开、公平、公正的原则，</w:t>
      </w:r>
      <w:r>
        <w:rPr>
          <w:rFonts w:hint="eastAsia" w:ascii="Times New Roman" w:hAnsi="Times New Roman" w:eastAsia="仿宋_GB2312"/>
          <w:sz w:val="32"/>
          <w:szCs w:val="32"/>
        </w:rPr>
        <w:t>坚持“全面衡量、择优录取、保证质量、宁缺毋滥”原则，</w:t>
      </w:r>
      <w:r>
        <w:rPr>
          <w:rFonts w:ascii="Times New Roman" w:hAnsi="Times New Roman" w:eastAsia="仿宋_GB2312"/>
          <w:bCs/>
          <w:sz w:val="32"/>
          <w:szCs w:val="32"/>
        </w:rPr>
        <w:t>为做好我院2019年硕士研究生复试录取工作，</w:t>
      </w:r>
      <w:r>
        <w:rPr>
          <w:rFonts w:hint="eastAsia" w:ascii="Times New Roman" w:hAnsi="Times New Roman" w:eastAsia="仿宋_GB2312"/>
          <w:bCs/>
          <w:sz w:val="32"/>
          <w:szCs w:val="32"/>
          <w:lang w:eastAsia="zh-CN"/>
        </w:rPr>
        <w:t>特</w:t>
      </w:r>
      <w:r>
        <w:rPr>
          <w:rFonts w:ascii="Times New Roman" w:hAnsi="Times New Roman" w:eastAsia="仿宋_GB2312"/>
          <w:bCs/>
          <w:sz w:val="32"/>
          <w:szCs w:val="32"/>
        </w:rPr>
        <w:t>制定本细则。其内容如下：</w:t>
      </w:r>
    </w:p>
    <w:p>
      <w:pPr>
        <w:spacing w:line="600" w:lineRule="exact"/>
        <w:rPr>
          <w:rFonts w:ascii="Times New Roman" w:hAnsi="Times New Roman" w:eastAsia="黑体"/>
          <w:bCs/>
          <w:sz w:val="30"/>
          <w:szCs w:val="30"/>
        </w:rPr>
      </w:pPr>
      <w:r>
        <w:rPr>
          <w:rFonts w:ascii="Times New Roman" w:hAnsi="Times New Roman" w:eastAsia="黑体"/>
          <w:bCs/>
          <w:sz w:val="30"/>
          <w:szCs w:val="30"/>
        </w:rPr>
        <w:t>一、</w:t>
      </w:r>
      <w:r>
        <w:rPr>
          <w:rFonts w:hint="eastAsia" w:ascii="Times New Roman" w:hAnsi="Times New Roman" w:eastAsia="黑体"/>
          <w:bCs/>
          <w:sz w:val="30"/>
          <w:szCs w:val="30"/>
        </w:rPr>
        <w:t>复试工作</w:t>
      </w:r>
      <w:r>
        <w:rPr>
          <w:rFonts w:ascii="Times New Roman" w:hAnsi="Times New Roman" w:eastAsia="黑体"/>
          <w:bCs/>
          <w:sz w:val="30"/>
          <w:szCs w:val="30"/>
        </w:rPr>
        <w:t>小组与职责</w:t>
      </w:r>
    </w:p>
    <w:p>
      <w:pPr>
        <w:spacing w:line="600" w:lineRule="exact"/>
        <w:rPr>
          <w:rFonts w:ascii="Times New Roman" w:hAnsi="Times New Roman" w:eastAsia="仿宋_GB2312"/>
          <w:bCs/>
          <w:sz w:val="32"/>
          <w:szCs w:val="32"/>
        </w:rPr>
      </w:pPr>
      <w:r>
        <w:rPr>
          <w:rFonts w:hint="eastAsia" w:ascii="Times New Roman" w:hAnsi="Times New Roman" w:eastAsia="仿宋_GB2312"/>
          <w:bCs/>
          <w:sz w:val="30"/>
          <w:szCs w:val="30"/>
        </w:rPr>
        <w:t xml:space="preserve">   </w:t>
      </w:r>
      <w:r>
        <w:rPr>
          <w:rFonts w:hint="eastAsia" w:ascii="Times New Roman" w:hAnsi="Times New Roman" w:eastAsia="仿宋_GB2312"/>
          <w:bCs/>
          <w:sz w:val="32"/>
          <w:szCs w:val="32"/>
        </w:rPr>
        <w:t xml:space="preserve"> 1.复试工作领导小组及主要职责</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（1）复试工作领导小组由学院院长、分管研究生工作的负责人、纪检委书记及各学科（专业）点负责人组成，组长由学院院长担任。</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主要职责：负责对我院硕士研究生复试录取工作进行有效组织和统筹管理。负责制定经学院党委审议通过的复试录取工作实施细则并组织实施；复试工作人员的遴选和全覆盖培训；组建各学科（专业）复试小组并指导制定复试方案；组织复试考试、面试、评卷及试题安全保密工作；协调、落实复试所需的人员、场地、设备；处置并及时上报复试过程中的突发事件。</w:t>
      </w:r>
    </w:p>
    <w:p>
      <w:pPr>
        <w:spacing w:line="600" w:lineRule="exact"/>
        <w:rPr>
          <w:rFonts w:ascii="Times New Roman" w:hAnsi="Times New Roman" w:eastAsia="仿宋_GB2312"/>
          <w:bCs/>
          <w:sz w:val="32"/>
          <w:szCs w:val="32"/>
        </w:rPr>
      </w:pPr>
      <w:r>
        <w:rPr>
          <w:rFonts w:hint="eastAsia" w:ascii="Times New Roman" w:hAnsi="Times New Roman" w:eastAsia="仿宋_GB2312"/>
          <w:bCs/>
          <w:sz w:val="32"/>
          <w:szCs w:val="32"/>
        </w:rPr>
        <w:t xml:space="preserve">    2.复试小组及主要职责</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（1）复试小组按学院招生的学科（专业）进行分类组建，每复试小组人数</w:t>
      </w:r>
      <w:r>
        <w:rPr>
          <w:rFonts w:hint="eastAsia" w:ascii="Times New Roman" w:hAnsi="Times New Roman" w:eastAsia="仿宋_GB2312"/>
          <w:bCs/>
          <w:sz w:val="32"/>
          <w:szCs w:val="32"/>
          <w:lang w:eastAsia="zh-CN"/>
        </w:rPr>
        <w:t>为</w:t>
      </w:r>
      <w:r>
        <w:rPr>
          <w:rFonts w:hint="eastAsia" w:ascii="Times New Roman" w:hAnsi="Times New Roman" w:eastAsia="仿宋_GB2312"/>
          <w:bCs/>
          <w:sz w:val="32"/>
          <w:szCs w:val="32"/>
        </w:rPr>
        <w:t>5人，由学科（专业）负责人任组长。复试小组组成成员的遴选严格依照《新疆农业大学硕士研究生招生复试工作人员遴选办法》执行。同时，每复试小组配备秘书1名。</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主要职责：负责对各自学科（专业）硕士研究生复试录取工作进行有效组织和统筹管理。全面掌握学校制定的复试工作办法及学院制定复试实施细则等文件的规定，负责制定复试方案。复试方案中应包括考核的具体内容、评分标准、复试程序等；复试方案须报学院复试工作领导小组审议通过后组织实施；配备复试秘书，负责对整个复试过程的记录。</w:t>
      </w:r>
    </w:p>
    <w:p>
      <w:pPr>
        <w:numPr>
          <w:ilvl w:val="0"/>
          <w:numId w:val="1"/>
        </w:numPr>
        <w:spacing w:line="600" w:lineRule="exact"/>
        <w:rPr>
          <w:rFonts w:ascii="Times New Roman" w:hAnsi="Times New Roman" w:eastAsia="黑体"/>
          <w:bCs/>
          <w:sz w:val="30"/>
          <w:szCs w:val="30"/>
        </w:rPr>
      </w:pPr>
      <w:r>
        <w:rPr>
          <w:rFonts w:ascii="Times New Roman" w:hAnsi="Times New Roman" w:eastAsia="黑体"/>
          <w:bCs/>
          <w:sz w:val="30"/>
          <w:szCs w:val="30"/>
        </w:rPr>
        <w:t>招生计划</w:t>
      </w:r>
    </w:p>
    <w:p>
      <w:pPr>
        <w:spacing w:line="600" w:lineRule="exact"/>
        <w:jc w:val="center"/>
        <w:rPr>
          <w:rFonts w:ascii="Times New Roman" w:hAnsi="Times New Roman" w:eastAsia="仿宋_GB2312"/>
          <w:b/>
          <w:bCs/>
          <w:sz w:val="32"/>
          <w:szCs w:val="32"/>
        </w:rPr>
      </w:pPr>
      <w:r>
        <w:rPr>
          <w:rFonts w:hint="eastAsia" w:ascii="Times New Roman" w:hAnsi="Times New Roman" w:eastAsia="仿宋_GB2312"/>
          <w:b/>
          <w:bCs/>
          <w:sz w:val="32"/>
          <w:szCs w:val="32"/>
        </w:rPr>
        <w:t>2019年度草业与环境科学学院硕士研究生招生计划表</w:t>
      </w:r>
    </w:p>
    <w:tbl>
      <w:tblPr>
        <w:tblStyle w:val="10"/>
        <w:tblW w:w="9485" w:type="dxa"/>
        <w:jc w:val="center"/>
        <w:tblInd w:w="-13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311"/>
        <w:gridCol w:w="3402"/>
        <w:gridCol w:w="845"/>
        <w:gridCol w:w="1032"/>
        <w:gridCol w:w="1044"/>
        <w:gridCol w:w="85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42" w:hRule="exact"/>
          <w:jc w:val="center"/>
        </w:trPr>
        <w:tc>
          <w:tcPr>
            <w:tcW w:w="2311" w:type="dxa"/>
            <w:tcBorders>
              <w:bottom w:val="single" w:color="auto" w:sz="4" w:space="0"/>
            </w:tcBorders>
            <w:vAlign w:val="center"/>
          </w:tcPr>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专业代码</w:t>
            </w:r>
          </w:p>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及名称</w:t>
            </w:r>
          </w:p>
        </w:tc>
        <w:tc>
          <w:tcPr>
            <w:tcW w:w="3402" w:type="dxa"/>
            <w:tcBorders>
              <w:bottom w:val="single" w:color="auto" w:sz="4" w:space="0"/>
            </w:tcBorders>
            <w:vAlign w:val="center"/>
          </w:tcPr>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研究方向</w:t>
            </w:r>
          </w:p>
        </w:tc>
        <w:tc>
          <w:tcPr>
            <w:tcW w:w="845" w:type="dxa"/>
            <w:tcBorders>
              <w:bottom w:val="single" w:color="auto" w:sz="4" w:space="0"/>
            </w:tcBorders>
            <w:vAlign w:val="center"/>
          </w:tcPr>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招生</w:t>
            </w:r>
          </w:p>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计划</w:t>
            </w:r>
          </w:p>
        </w:tc>
        <w:tc>
          <w:tcPr>
            <w:tcW w:w="1032" w:type="dxa"/>
            <w:tcBorders>
              <w:bottom w:val="single" w:color="auto" w:sz="4" w:space="0"/>
            </w:tcBorders>
            <w:vAlign w:val="center"/>
          </w:tcPr>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推免生</w:t>
            </w:r>
          </w:p>
        </w:tc>
        <w:tc>
          <w:tcPr>
            <w:tcW w:w="1044" w:type="dxa"/>
            <w:tcBorders>
              <w:bottom w:val="single" w:color="auto" w:sz="4" w:space="0"/>
            </w:tcBorders>
            <w:vAlign w:val="center"/>
          </w:tcPr>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24"/>
                <w:szCs w:val="24"/>
              </w:rPr>
              <w:t>一志愿上线</w:t>
            </w:r>
          </w:p>
        </w:tc>
        <w:tc>
          <w:tcPr>
            <w:tcW w:w="851" w:type="dxa"/>
            <w:tcBorders>
              <w:bottom w:val="single" w:color="auto" w:sz="4" w:space="0"/>
            </w:tcBorders>
            <w:vAlign w:val="center"/>
          </w:tcPr>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调剂</w:t>
            </w:r>
          </w:p>
          <w:p>
            <w:pPr>
              <w:widowControl/>
              <w:adjustRightInd w:val="0"/>
              <w:snapToGrid w:val="0"/>
              <w:jc w:val="center"/>
              <w:rPr>
                <w:rFonts w:ascii="仿宋" w:hAnsi="仿宋" w:eastAsia="仿宋"/>
                <w:b/>
                <w:bCs/>
                <w:color w:val="000000"/>
                <w:kern w:val="0"/>
                <w:sz w:val="30"/>
                <w:szCs w:val="30"/>
              </w:rPr>
            </w:pPr>
            <w:r>
              <w:rPr>
                <w:rFonts w:ascii="仿宋" w:hAnsi="仿宋" w:eastAsia="仿宋"/>
                <w:b/>
                <w:bCs/>
                <w:color w:val="000000"/>
                <w:kern w:val="0"/>
                <w:sz w:val="30"/>
                <w:szCs w:val="30"/>
              </w:rPr>
              <w:t>缺额</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51" w:hRule="exact"/>
          <w:jc w:val="center"/>
        </w:trPr>
        <w:tc>
          <w:tcPr>
            <w:tcW w:w="2311" w:type="dxa"/>
            <w:tcBorders>
              <w:top w:val="single" w:color="auto" w:sz="4" w:space="0"/>
              <w:bottom w:val="single" w:color="auto" w:sz="4" w:space="0"/>
              <w:tl2br w:val="nil"/>
              <w:tr2bl w:val="nil"/>
            </w:tcBorders>
            <w:vAlign w:val="center"/>
          </w:tcPr>
          <w:p>
            <w:pPr>
              <w:widowControl/>
              <w:adjustRightInd w:val="0"/>
              <w:snapToGrid w:val="0"/>
              <w:jc w:val="left"/>
              <w:rPr>
                <w:rFonts w:hint="eastAsia" w:ascii="仿宋" w:hAnsi="仿宋" w:eastAsia="仿宋"/>
                <w:color w:val="000000"/>
                <w:kern w:val="0"/>
                <w:sz w:val="30"/>
                <w:szCs w:val="30"/>
              </w:rPr>
            </w:pPr>
            <w:r>
              <w:rPr>
                <w:rFonts w:ascii="仿宋" w:hAnsi="仿宋" w:eastAsia="仿宋"/>
                <w:color w:val="000000"/>
                <w:kern w:val="0"/>
                <w:sz w:val="30"/>
                <w:szCs w:val="30"/>
              </w:rPr>
              <w:t>0710</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30"/>
                <w:szCs w:val="30"/>
              </w:rPr>
              <w:t>生物学</w:t>
            </w:r>
          </w:p>
        </w:tc>
        <w:tc>
          <w:tcPr>
            <w:tcW w:w="3402"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植物生物学</w:t>
            </w:r>
          </w:p>
          <w:p>
            <w:pPr>
              <w:widowControl/>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生物化学与分子生物学</w:t>
            </w:r>
          </w:p>
          <w:p>
            <w:pPr>
              <w:widowControl/>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动物生物学</w:t>
            </w:r>
          </w:p>
          <w:p>
            <w:pPr>
              <w:widowControl/>
              <w:adjustRightInd w:val="0"/>
              <w:snapToGrid w:val="0"/>
              <w:jc w:val="center"/>
              <w:rPr>
                <w:rFonts w:ascii="仿宋" w:hAnsi="仿宋" w:eastAsia="仿宋"/>
                <w:color w:val="000000"/>
                <w:kern w:val="0"/>
                <w:sz w:val="24"/>
                <w:szCs w:val="24"/>
              </w:rPr>
            </w:pPr>
          </w:p>
        </w:tc>
        <w:tc>
          <w:tcPr>
            <w:tcW w:w="845" w:type="dxa"/>
            <w:tcBorders>
              <w:top w:val="single" w:color="auto" w:sz="4" w:space="0"/>
              <w:bottom w:val="single" w:color="auto" w:sz="4" w:space="0"/>
              <w:tl2br w:val="nil"/>
              <w:tr2bl w:val="nil"/>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rPr>
              <w:t>2</w:t>
            </w:r>
            <w:r>
              <w:rPr>
                <w:rFonts w:hint="eastAsia" w:ascii="仿宋" w:hAnsi="仿宋" w:eastAsia="仿宋"/>
                <w:color w:val="000000"/>
                <w:kern w:val="0"/>
                <w:sz w:val="30"/>
                <w:szCs w:val="30"/>
                <w:lang w:val="en-US" w:eastAsia="zh-CN"/>
              </w:rPr>
              <w:t>3</w:t>
            </w:r>
            <w:bookmarkStart w:id="1" w:name="_GoBack"/>
            <w:bookmarkEnd w:id="1"/>
          </w:p>
        </w:tc>
        <w:tc>
          <w:tcPr>
            <w:tcW w:w="1032" w:type="dxa"/>
            <w:tcBorders>
              <w:top w:val="single" w:color="auto" w:sz="4" w:space="0"/>
              <w:bottom w:val="single" w:color="auto" w:sz="4" w:space="0"/>
              <w:tl2br w:val="nil"/>
              <w:tr2bl w:val="nil"/>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lang w:val="en-US" w:eastAsia="zh-CN"/>
              </w:rPr>
              <w:t>2</w:t>
            </w:r>
          </w:p>
        </w:tc>
        <w:tc>
          <w:tcPr>
            <w:tcW w:w="1044" w:type="dxa"/>
            <w:tcBorders>
              <w:top w:val="single" w:color="auto" w:sz="4" w:space="0"/>
              <w:bottom w:val="single" w:color="auto" w:sz="4" w:space="0"/>
              <w:tl2br w:val="nil"/>
              <w:tr2bl w:val="nil"/>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lang w:val="en-US" w:eastAsia="zh-CN"/>
              </w:rPr>
              <w:t>5</w:t>
            </w:r>
          </w:p>
        </w:tc>
        <w:tc>
          <w:tcPr>
            <w:tcW w:w="851" w:type="dxa"/>
            <w:tcBorders>
              <w:top w:val="single" w:color="auto" w:sz="4" w:space="0"/>
              <w:bottom w:val="single" w:color="auto" w:sz="4" w:space="0"/>
              <w:tl2br w:val="nil"/>
              <w:tr2bl w:val="nil"/>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rPr>
              <w:t>1</w:t>
            </w:r>
            <w:r>
              <w:rPr>
                <w:rFonts w:hint="eastAsia" w:ascii="仿宋" w:hAnsi="仿宋" w:eastAsia="仿宋"/>
                <w:color w:val="000000"/>
                <w:kern w:val="0"/>
                <w:sz w:val="30"/>
                <w:szCs w:val="30"/>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89" w:hRule="atLeast"/>
          <w:jc w:val="center"/>
        </w:trPr>
        <w:tc>
          <w:tcPr>
            <w:tcW w:w="2311" w:type="dxa"/>
            <w:tcBorders>
              <w:top w:val="single" w:color="auto" w:sz="4" w:space="0"/>
            </w:tcBorders>
            <w:vAlign w:val="center"/>
          </w:tcPr>
          <w:p>
            <w:pPr>
              <w:widowControl/>
              <w:adjustRightInd w:val="0"/>
              <w:snapToGrid w:val="0"/>
              <w:jc w:val="left"/>
              <w:rPr>
                <w:rFonts w:hint="eastAsia" w:ascii="仿宋" w:hAnsi="仿宋" w:eastAsia="仿宋"/>
                <w:color w:val="000000"/>
                <w:kern w:val="0"/>
                <w:sz w:val="30"/>
                <w:szCs w:val="30"/>
              </w:rPr>
            </w:pPr>
            <w:r>
              <w:rPr>
                <w:rFonts w:ascii="仿宋" w:hAnsi="仿宋" w:eastAsia="仿宋"/>
                <w:color w:val="000000"/>
                <w:kern w:val="0"/>
                <w:sz w:val="30"/>
                <w:szCs w:val="30"/>
              </w:rPr>
              <w:t>0903</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28"/>
                <w:szCs w:val="28"/>
              </w:rPr>
              <w:t>农业资源与环境</w:t>
            </w:r>
          </w:p>
        </w:tc>
        <w:tc>
          <w:tcPr>
            <w:tcW w:w="3402" w:type="dxa"/>
            <w:tcBorders>
              <w:top w:val="single" w:color="auto" w:sz="4" w:space="0"/>
            </w:tcBorders>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土壤学</w:t>
            </w:r>
          </w:p>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植物营养学</w:t>
            </w:r>
          </w:p>
          <w:p>
            <w:pPr>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农业生态与环境保护</w:t>
            </w:r>
          </w:p>
        </w:tc>
        <w:tc>
          <w:tcPr>
            <w:tcW w:w="845" w:type="dxa"/>
            <w:tcBorders>
              <w:top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24</w:t>
            </w:r>
          </w:p>
        </w:tc>
        <w:tc>
          <w:tcPr>
            <w:tcW w:w="1032" w:type="dxa"/>
            <w:tcBorders>
              <w:top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2</w:t>
            </w:r>
          </w:p>
        </w:tc>
        <w:tc>
          <w:tcPr>
            <w:tcW w:w="1044" w:type="dxa"/>
            <w:tcBorders>
              <w:top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5</w:t>
            </w:r>
          </w:p>
        </w:tc>
        <w:tc>
          <w:tcPr>
            <w:tcW w:w="851" w:type="dxa"/>
            <w:tcBorders>
              <w:top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17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29" w:hRule="exact"/>
          <w:jc w:val="center"/>
        </w:trPr>
        <w:tc>
          <w:tcPr>
            <w:tcW w:w="2311" w:type="dxa"/>
            <w:tcBorders>
              <w:top w:val="single" w:color="auto" w:sz="4" w:space="0"/>
              <w:tl2br w:val="nil"/>
              <w:tr2bl w:val="nil"/>
            </w:tcBorders>
            <w:vAlign w:val="center"/>
          </w:tcPr>
          <w:p>
            <w:pPr>
              <w:widowControl/>
              <w:adjustRightInd w:val="0"/>
              <w:snapToGrid w:val="0"/>
              <w:jc w:val="left"/>
              <w:rPr>
                <w:rFonts w:hint="eastAsia" w:ascii="仿宋" w:hAnsi="仿宋" w:eastAsia="仿宋"/>
                <w:color w:val="000000"/>
                <w:kern w:val="0"/>
                <w:sz w:val="30"/>
                <w:szCs w:val="30"/>
              </w:rPr>
            </w:pPr>
            <w:r>
              <w:rPr>
                <w:rFonts w:ascii="仿宋" w:hAnsi="仿宋" w:eastAsia="仿宋"/>
                <w:color w:val="000000"/>
                <w:kern w:val="0"/>
                <w:sz w:val="30"/>
                <w:szCs w:val="30"/>
              </w:rPr>
              <w:t>0909</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30"/>
                <w:szCs w:val="30"/>
              </w:rPr>
              <w:t>草学</w:t>
            </w:r>
          </w:p>
        </w:tc>
        <w:tc>
          <w:tcPr>
            <w:tcW w:w="3402"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草原学</w:t>
            </w:r>
          </w:p>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饲草学</w:t>
            </w:r>
          </w:p>
          <w:p>
            <w:pPr>
              <w:widowControl/>
              <w:adjustRightInd w:val="0"/>
              <w:snapToGrid w:val="0"/>
              <w:jc w:val="center"/>
              <w:rPr>
                <w:rFonts w:ascii="仿宋" w:hAnsi="仿宋" w:eastAsia="仿宋"/>
                <w:color w:val="000000"/>
                <w:kern w:val="0"/>
                <w:sz w:val="24"/>
                <w:szCs w:val="24"/>
              </w:rPr>
            </w:pPr>
            <w:r>
              <w:rPr>
                <w:rFonts w:ascii="仿宋" w:hAnsi="仿宋" w:eastAsia="仿宋"/>
                <w:color w:val="000000"/>
                <w:kern w:val="0"/>
                <w:sz w:val="24"/>
                <w:szCs w:val="24"/>
              </w:rPr>
              <w:t>草坪与绿地景观学</w:t>
            </w:r>
          </w:p>
        </w:tc>
        <w:tc>
          <w:tcPr>
            <w:tcW w:w="845"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23</w:t>
            </w:r>
          </w:p>
        </w:tc>
        <w:tc>
          <w:tcPr>
            <w:tcW w:w="1032"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3</w:t>
            </w:r>
          </w:p>
        </w:tc>
        <w:tc>
          <w:tcPr>
            <w:tcW w:w="1044"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11</w:t>
            </w:r>
          </w:p>
        </w:tc>
        <w:tc>
          <w:tcPr>
            <w:tcW w:w="851"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67" w:hRule="exact"/>
          <w:jc w:val="center"/>
        </w:trPr>
        <w:tc>
          <w:tcPr>
            <w:tcW w:w="2311" w:type="dxa"/>
            <w:tcBorders>
              <w:top w:val="single" w:color="auto" w:sz="4" w:space="0"/>
              <w:bottom w:val="single" w:color="auto" w:sz="4" w:space="0"/>
            </w:tcBorders>
            <w:vAlign w:val="center"/>
          </w:tcPr>
          <w:p>
            <w:pPr>
              <w:widowControl/>
              <w:adjustRightInd w:val="0"/>
              <w:snapToGrid w:val="0"/>
              <w:jc w:val="left"/>
              <w:rPr>
                <w:rFonts w:hint="eastAsia" w:ascii="仿宋" w:hAnsi="仿宋" w:eastAsia="仿宋"/>
                <w:color w:val="000000"/>
                <w:kern w:val="0"/>
                <w:sz w:val="30"/>
                <w:szCs w:val="30"/>
              </w:rPr>
            </w:pPr>
            <w:r>
              <w:rPr>
                <w:rFonts w:ascii="仿宋" w:hAnsi="仿宋" w:eastAsia="仿宋"/>
                <w:color w:val="000000"/>
                <w:kern w:val="0"/>
                <w:sz w:val="30"/>
                <w:szCs w:val="30"/>
              </w:rPr>
              <w:t>085229</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30"/>
                <w:szCs w:val="30"/>
              </w:rPr>
              <w:t>环境工程</w:t>
            </w:r>
          </w:p>
        </w:tc>
        <w:tc>
          <w:tcPr>
            <w:tcW w:w="3402"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不区分研究方向</w:t>
            </w:r>
          </w:p>
        </w:tc>
        <w:tc>
          <w:tcPr>
            <w:tcW w:w="845" w:type="dxa"/>
            <w:tcBorders>
              <w:top w:val="single" w:color="auto" w:sz="4" w:space="0"/>
              <w:bottom w:val="single" w:color="auto" w:sz="4" w:space="0"/>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rPr>
              <w:t>1</w:t>
            </w:r>
            <w:r>
              <w:rPr>
                <w:rFonts w:hint="eastAsia" w:ascii="仿宋" w:hAnsi="仿宋" w:eastAsia="仿宋"/>
                <w:color w:val="000000"/>
                <w:kern w:val="0"/>
                <w:sz w:val="30"/>
                <w:szCs w:val="30"/>
                <w:lang w:val="en-US" w:eastAsia="zh-CN"/>
              </w:rPr>
              <w:t>2</w:t>
            </w:r>
          </w:p>
        </w:tc>
        <w:tc>
          <w:tcPr>
            <w:tcW w:w="1032"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0</w:t>
            </w:r>
          </w:p>
        </w:tc>
        <w:tc>
          <w:tcPr>
            <w:tcW w:w="1044"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0</w:t>
            </w:r>
          </w:p>
        </w:tc>
        <w:tc>
          <w:tcPr>
            <w:tcW w:w="851" w:type="dxa"/>
            <w:tcBorders>
              <w:top w:val="single" w:color="auto" w:sz="4" w:space="0"/>
              <w:bottom w:val="single" w:color="auto" w:sz="4" w:space="0"/>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rPr>
              <w:t>1</w:t>
            </w:r>
            <w:r>
              <w:rPr>
                <w:rFonts w:hint="eastAsia" w:ascii="仿宋" w:hAnsi="仿宋" w:eastAsia="仿宋"/>
                <w:color w:val="000000"/>
                <w:kern w:val="0"/>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843" w:hRule="exact"/>
          <w:jc w:val="center"/>
        </w:trPr>
        <w:tc>
          <w:tcPr>
            <w:tcW w:w="2311" w:type="dxa"/>
            <w:tcBorders>
              <w:top w:val="single" w:color="auto" w:sz="4" w:space="0"/>
              <w:bottom w:val="single" w:color="auto" w:sz="4" w:space="0"/>
              <w:tl2br w:val="nil"/>
              <w:tr2bl w:val="nil"/>
            </w:tcBorders>
            <w:vAlign w:val="center"/>
          </w:tcPr>
          <w:p>
            <w:pPr>
              <w:widowControl/>
              <w:adjustRightInd w:val="0"/>
              <w:snapToGrid w:val="0"/>
              <w:jc w:val="left"/>
              <w:rPr>
                <w:rFonts w:hint="eastAsia" w:ascii="仿宋" w:hAnsi="仿宋" w:eastAsia="仿宋"/>
                <w:color w:val="000000"/>
                <w:kern w:val="0"/>
                <w:sz w:val="30"/>
                <w:szCs w:val="30"/>
              </w:rPr>
            </w:pPr>
            <w:r>
              <w:rPr>
                <w:rFonts w:ascii="仿宋" w:hAnsi="仿宋" w:eastAsia="仿宋"/>
                <w:color w:val="000000"/>
                <w:kern w:val="0"/>
                <w:sz w:val="30"/>
                <w:szCs w:val="30"/>
              </w:rPr>
              <w:t>095131</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30"/>
                <w:szCs w:val="30"/>
              </w:rPr>
              <w:t>农艺与种业</w:t>
            </w:r>
          </w:p>
        </w:tc>
        <w:tc>
          <w:tcPr>
            <w:tcW w:w="3402"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草业</w:t>
            </w:r>
          </w:p>
        </w:tc>
        <w:tc>
          <w:tcPr>
            <w:tcW w:w="845"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9</w:t>
            </w:r>
          </w:p>
        </w:tc>
        <w:tc>
          <w:tcPr>
            <w:tcW w:w="1032"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0</w:t>
            </w:r>
          </w:p>
        </w:tc>
        <w:tc>
          <w:tcPr>
            <w:tcW w:w="1044"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0</w:t>
            </w:r>
          </w:p>
        </w:tc>
        <w:tc>
          <w:tcPr>
            <w:tcW w:w="851"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569" w:hRule="exact"/>
          <w:jc w:val="center"/>
        </w:trPr>
        <w:tc>
          <w:tcPr>
            <w:tcW w:w="2311" w:type="dxa"/>
            <w:tcBorders>
              <w:top w:val="single" w:color="auto" w:sz="4" w:space="0"/>
              <w:bottom w:val="single" w:color="auto" w:sz="4" w:space="0"/>
            </w:tcBorders>
            <w:vAlign w:val="center"/>
          </w:tcPr>
          <w:p>
            <w:pPr>
              <w:widowControl/>
              <w:adjustRightInd w:val="0"/>
              <w:snapToGrid w:val="0"/>
              <w:ind w:left="900" w:hanging="900" w:hangingChars="300"/>
              <w:jc w:val="left"/>
              <w:rPr>
                <w:rFonts w:hint="eastAsia" w:ascii="仿宋" w:hAnsi="仿宋" w:eastAsia="仿宋"/>
                <w:color w:val="000000"/>
                <w:kern w:val="0"/>
                <w:sz w:val="30"/>
                <w:szCs w:val="30"/>
              </w:rPr>
            </w:pPr>
            <w:r>
              <w:rPr>
                <w:rFonts w:ascii="仿宋" w:hAnsi="仿宋" w:eastAsia="仿宋"/>
                <w:color w:val="000000"/>
                <w:kern w:val="0"/>
                <w:sz w:val="30"/>
                <w:szCs w:val="30"/>
              </w:rPr>
              <w:t>095132</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30"/>
                <w:szCs w:val="30"/>
              </w:rPr>
              <w:t>资源利用与植物保护</w:t>
            </w:r>
          </w:p>
        </w:tc>
        <w:tc>
          <w:tcPr>
            <w:tcW w:w="3402"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农业资源利用</w:t>
            </w:r>
          </w:p>
        </w:tc>
        <w:tc>
          <w:tcPr>
            <w:tcW w:w="845"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14</w:t>
            </w:r>
          </w:p>
        </w:tc>
        <w:tc>
          <w:tcPr>
            <w:tcW w:w="1032"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2</w:t>
            </w:r>
          </w:p>
        </w:tc>
        <w:tc>
          <w:tcPr>
            <w:tcW w:w="1044"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2</w:t>
            </w:r>
          </w:p>
        </w:tc>
        <w:tc>
          <w:tcPr>
            <w:tcW w:w="851" w:type="dxa"/>
            <w:tcBorders>
              <w:top w:val="single" w:color="auto" w:sz="4" w:space="0"/>
              <w:bottom w:val="single" w:color="auto" w:sz="4" w:space="0"/>
            </w:tcBorders>
            <w:vAlign w:val="center"/>
          </w:tcPr>
          <w:p>
            <w:pPr>
              <w:widowControl/>
              <w:adjustRightInd w:val="0"/>
              <w:snapToGrid w:val="0"/>
              <w:jc w:val="center"/>
              <w:rPr>
                <w:rFonts w:ascii="仿宋" w:hAnsi="仿宋" w:eastAsia="仿宋"/>
                <w:color w:val="000000"/>
                <w:kern w:val="0"/>
                <w:sz w:val="30"/>
                <w:szCs w:val="30"/>
              </w:rPr>
            </w:pPr>
            <w:r>
              <w:rPr>
                <w:rFonts w:hint="eastAsia" w:ascii="仿宋" w:hAnsi="仿宋" w:eastAsia="仿宋"/>
                <w:color w:val="000000"/>
                <w:kern w:val="0"/>
                <w:sz w:val="30"/>
                <w:szCs w:val="30"/>
              </w:rPr>
              <w:t>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563" w:hRule="exact"/>
          <w:jc w:val="center"/>
        </w:trPr>
        <w:tc>
          <w:tcPr>
            <w:tcW w:w="2311" w:type="dxa"/>
            <w:tcBorders>
              <w:top w:val="single" w:color="auto" w:sz="4" w:space="0"/>
              <w:tl2br w:val="nil"/>
              <w:tr2bl w:val="nil"/>
            </w:tcBorders>
            <w:vAlign w:val="center"/>
          </w:tcPr>
          <w:p>
            <w:pPr>
              <w:widowControl/>
              <w:adjustRightInd w:val="0"/>
              <w:snapToGrid w:val="0"/>
              <w:ind w:left="900" w:hanging="900" w:hangingChars="300"/>
              <w:jc w:val="left"/>
              <w:rPr>
                <w:rFonts w:hint="eastAsia" w:ascii="仿宋" w:hAnsi="仿宋" w:eastAsia="仿宋"/>
                <w:color w:val="000000"/>
                <w:kern w:val="0"/>
                <w:sz w:val="30"/>
                <w:szCs w:val="30"/>
              </w:rPr>
            </w:pPr>
            <w:r>
              <w:rPr>
                <w:rFonts w:ascii="仿宋" w:hAnsi="仿宋" w:eastAsia="仿宋"/>
                <w:color w:val="000000"/>
                <w:kern w:val="0"/>
                <w:sz w:val="30"/>
                <w:szCs w:val="30"/>
              </w:rPr>
              <w:t>095136</w:t>
            </w:r>
          </w:p>
          <w:p>
            <w:pPr>
              <w:widowControl/>
              <w:adjustRightInd w:val="0"/>
              <w:snapToGrid w:val="0"/>
              <w:jc w:val="left"/>
              <w:rPr>
                <w:rFonts w:ascii="仿宋" w:hAnsi="仿宋" w:eastAsia="仿宋"/>
                <w:color w:val="000000"/>
                <w:kern w:val="0"/>
                <w:sz w:val="30"/>
                <w:szCs w:val="30"/>
              </w:rPr>
            </w:pPr>
            <w:r>
              <w:rPr>
                <w:rFonts w:ascii="仿宋" w:hAnsi="仿宋" w:eastAsia="仿宋"/>
                <w:color w:val="000000"/>
                <w:kern w:val="0"/>
                <w:sz w:val="30"/>
                <w:szCs w:val="30"/>
              </w:rPr>
              <w:t>农业工程与信息技术</w:t>
            </w:r>
          </w:p>
        </w:tc>
        <w:tc>
          <w:tcPr>
            <w:tcW w:w="3402"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农业信息化</w:t>
            </w:r>
          </w:p>
        </w:tc>
        <w:tc>
          <w:tcPr>
            <w:tcW w:w="845" w:type="dxa"/>
            <w:tcBorders>
              <w:top w:val="single" w:color="auto" w:sz="4" w:space="0"/>
              <w:tl2br w:val="nil"/>
              <w:tr2bl w:val="nil"/>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rPr>
              <w:t>1</w:t>
            </w:r>
            <w:r>
              <w:rPr>
                <w:rFonts w:hint="eastAsia" w:ascii="仿宋" w:hAnsi="仿宋" w:eastAsia="仿宋"/>
                <w:color w:val="000000"/>
                <w:kern w:val="0"/>
                <w:sz w:val="30"/>
                <w:szCs w:val="30"/>
                <w:lang w:val="en-US" w:eastAsia="zh-CN"/>
              </w:rPr>
              <w:t>3</w:t>
            </w:r>
          </w:p>
        </w:tc>
        <w:tc>
          <w:tcPr>
            <w:tcW w:w="1032"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0</w:t>
            </w:r>
          </w:p>
        </w:tc>
        <w:tc>
          <w:tcPr>
            <w:tcW w:w="1044" w:type="dxa"/>
            <w:tcBorders>
              <w:top w:val="single" w:color="auto" w:sz="4" w:space="0"/>
              <w:tl2br w:val="nil"/>
              <w:tr2bl w:val="nil"/>
            </w:tcBorders>
            <w:vAlign w:val="center"/>
          </w:tcPr>
          <w:p>
            <w:pPr>
              <w:widowControl/>
              <w:adjustRightInd w:val="0"/>
              <w:snapToGrid w:val="0"/>
              <w:jc w:val="center"/>
              <w:rPr>
                <w:rFonts w:ascii="仿宋" w:hAnsi="仿宋" w:eastAsia="仿宋"/>
                <w:color w:val="000000"/>
                <w:kern w:val="0"/>
                <w:sz w:val="30"/>
                <w:szCs w:val="30"/>
              </w:rPr>
            </w:pPr>
            <w:r>
              <w:rPr>
                <w:rFonts w:ascii="仿宋" w:hAnsi="仿宋" w:eastAsia="仿宋"/>
                <w:color w:val="000000"/>
                <w:kern w:val="0"/>
                <w:sz w:val="30"/>
                <w:szCs w:val="30"/>
              </w:rPr>
              <w:t>6</w:t>
            </w:r>
          </w:p>
        </w:tc>
        <w:tc>
          <w:tcPr>
            <w:tcW w:w="851" w:type="dxa"/>
            <w:tcBorders>
              <w:top w:val="single" w:color="auto" w:sz="4" w:space="0"/>
              <w:tl2br w:val="nil"/>
              <w:tr2bl w:val="nil"/>
            </w:tcBorders>
            <w:vAlign w:val="center"/>
          </w:tcPr>
          <w:p>
            <w:pPr>
              <w:widowControl/>
              <w:adjustRightInd w:val="0"/>
              <w:snapToGrid w:val="0"/>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lang w:val="en-US" w:eastAsia="zh-CN"/>
              </w:rPr>
              <w:t>7</w:t>
            </w:r>
          </w:p>
        </w:tc>
      </w:tr>
    </w:tbl>
    <w:p>
      <w:pPr>
        <w:widowControl/>
        <w:adjustRightInd w:val="0"/>
        <w:snapToGrid w:val="0"/>
        <w:jc w:val="left"/>
        <w:rPr>
          <w:rFonts w:ascii="Times New Roman" w:hAnsi="Times New Roman"/>
        </w:rPr>
      </w:pPr>
    </w:p>
    <w:p>
      <w:pPr>
        <w:spacing w:line="600" w:lineRule="exact"/>
        <w:rPr>
          <w:rFonts w:ascii="Times New Roman" w:hAnsi="Times New Roman" w:eastAsia="黑体"/>
          <w:bCs/>
          <w:sz w:val="30"/>
          <w:szCs w:val="30"/>
        </w:rPr>
      </w:pPr>
      <w:r>
        <w:rPr>
          <w:rFonts w:ascii="Times New Roman" w:hAnsi="Times New Roman" w:eastAsia="黑体"/>
          <w:bCs/>
          <w:sz w:val="30"/>
          <w:szCs w:val="30"/>
        </w:rPr>
        <w:t>三、复试分数线</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见我校研究生处网站发布的</w:t>
      </w:r>
      <w:r>
        <w:rPr>
          <w:rFonts w:hint="eastAsia" w:ascii="Times New Roman" w:hAnsi="Times New Roman" w:eastAsia="仿宋_GB2312"/>
          <w:bCs/>
          <w:sz w:val="32"/>
          <w:szCs w:val="32"/>
        </w:rPr>
        <w:t>“</w:t>
      </w:r>
      <w:r>
        <w:rPr>
          <w:rFonts w:ascii="Times New Roman" w:hAnsi="Times New Roman" w:eastAsia="仿宋_GB2312"/>
          <w:bCs/>
          <w:sz w:val="32"/>
          <w:szCs w:val="32"/>
        </w:rPr>
        <w:t>新疆农业大学2019年硕士招生考试考生进入复试的初试成绩基本要求</w:t>
      </w:r>
      <w:r>
        <w:rPr>
          <w:rFonts w:hint="eastAsia" w:ascii="Times New Roman" w:hAnsi="Times New Roman" w:eastAsia="仿宋_GB2312"/>
          <w:bCs/>
          <w:sz w:val="32"/>
          <w:szCs w:val="32"/>
        </w:rPr>
        <w:t>”</w:t>
      </w:r>
      <w:r>
        <w:rPr>
          <w:rFonts w:ascii="Times New Roman" w:hAnsi="Times New Roman" w:eastAsia="仿宋_GB2312"/>
          <w:bCs/>
          <w:sz w:val="32"/>
          <w:szCs w:val="32"/>
        </w:rPr>
        <w:t>。</w:t>
      </w:r>
    </w:p>
    <w:p>
      <w:pPr>
        <w:spacing w:line="600" w:lineRule="exact"/>
        <w:rPr>
          <w:rFonts w:ascii="Times New Roman" w:hAnsi="Times New Roman" w:eastAsia="黑体"/>
          <w:bCs/>
          <w:sz w:val="30"/>
          <w:szCs w:val="30"/>
        </w:rPr>
      </w:pPr>
      <w:r>
        <w:rPr>
          <w:rFonts w:ascii="Times New Roman" w:hAnsi="Times New Roman" w:eastAsia="黑体"/>
          <w:bCs/>
          <w:sz w:val="30"/>
          <w:szCs w:val="30"/>
        </w:rPr>
        <w:t>四、调剂</w:t>
      </w:r>
      <w:r>
        <w:rPr>
          <w:rFonts w:hint="eastAsia" w:ascii="Times New Roman" w:hAnsi="Times New Roman" w:eastAsia="黑体"/>
          <w:bCs/>
          <w:sz w:val="30"/>
          <w:szCs w:val="30"/>
        </w:rPr>
        <w:t>流程</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1.考生网上填报调剂志愿</w:t>
      </w:r>
    </w:p>
    <w:p>
      <w:pPr>
        <w:spacing w:line="60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我院按照学校要求，由学校通过教育部研招网的调剂系统开展调剂工作。3月20日开通调剂系统，考生登录调剂系统报名，无需提交纸质申请材料。调剂系统网址：</w:t>
      </w:r>
      <w:r>
        <w:fldChar w:fldCharType="begin"/>
      </w:r>
      <w:r>
        <w:instrText xml:space="preserve"> HYPERLINK "https://yz.chsi.com.cn/yztj/" </w:instrText>
      </w:r>
      <w:r>
        <w:fldChar w:fldCharType="separate"/>
      </w:r>
      <w:r>
        <w:rPr>
          <w:rFonts w:ascii="Times New Roman" w:hAnsi="Times New Roman" w:eastAsia="仿宋_GB2312"/>
          <w:bCs/>
          <w:sz w:val="32"/>
          <w:szCs w:val="32"/>
        </w:rPr>
        <w:t>https://yz.chsi.com.cn/yztj/</w:t>
      </w:r>
      <w:r>
        <w:rPr>
          <w:rFonts w:ascii="Times New Roman" w:hAnsi="Times New Roman" w:eastAsia="仿宋_GB2312"/>
          <w:bCs/>
          <w:sz w:val="32"/>
          <w:szCs w:val="32"/>
        </w:rPr>
        <w:fldChar w:fldCharType="end"/>
      </w:r>
      <w:r>
        <w:rPr>
          <w:rFonts w:ascii="Times New Roman" w:hAnsi="Times New Roman" w:eastAsia="仿宋_GB2312"/>
          <w:bCs/>
          <w:sz w:val="32"/>
          <w:szCs w:val="32"/>
        </w:rPr>
        <w:t>。</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2.确定调剂复试考生名单</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网上申请调剂时间截止后（开通到截止不少于12小时），我院根据考生申请志愿、初试科目情况、初试成绩、专业背景、诚信状况以及科研创新能力等情况择优确定参加复试的考生名单，并在3个工作日内确定复试名单，发送复试通知。</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3.公布复试名单</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我院在复试工作开展前，通过学院网站公布复试名单。学院网址：http://chxy.xjau.edu.cn/</w:t>
      </w:r>
    </w:p>
    <w:p>
      <w:pPr>
        <w:spacing w:line="600" w:lineRule="exact"/>
        <w:rPr>
          <w:rFonts w:ascii="Times New Roman" w:hAnsi="Times New Roman" w:eastAsia="黑体"/>
          <w:bCs/>
          <w:sz w:val="32"/>
          <w:szCs w:val="32"/>
        </w:rPr>
      </w:pPr>
      <w:r>
        <w:rPr>
          <w:rFonts w:ascii="Times New Roman" w:hAnsi="Times New Roman" w:eastAsia="黑体"/>
          <w:bCs/>
          <w:sz w:val="32"/>
          <w:szCs w:val="32"/>
        </w:rPr>
        <w:t>五、复试安排和要求</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
          <w:bCs/>
          <w:sz w:val="32"/>
          <w:szCs w:val="32"/>
        </w:rPr>
        <w:t>日程安排</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资格审查</w:t>
      </w:r>
      <w:r>
        <w:rPr>
          <w:rFonts w:hint="eastAsia" w:ascii="Times New Roman" w:hAnsi="Times New Roman" w:eastAsia="仿宋_GB2312"/>
          <w:sz w:val="32"/>
          <w:szCs w:val="32"/>
        </w:rPr>
        <w:t>：</w:t>
      </w:r>
      <w:r>
        <w:rPr>
          <w:rFonts w:ascii="Times New Roman" w:hAnsi="Times New Roman" w:eastAsia="仿宋_GB2312"/>
          <w:sz w:val="32"/>
          <w:szCs w:val="32"/>
        </w:rPr>
        <w:t>3月28日17:00-19:00在B1-13进行。</w:t>
      </w:r>
    </w:p>
    <w:p>
      <w:pPr>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体检</w:t>
      </w:r>
      <w:r>
        <w:rPr>
          <w:rFonts w:ascii="Times New Roman" w:hAnsi="Times New Roman" w:eastAsia="仿宋_GB2312"/>
          <w:sz w:val="32"/>
          <w:szCs w:val="32"/>
        </w:rPr>
        <w:t>：3月29日（周五）9:30-11:00在新疆农业大学校医院体检（空腹）。</w:t>
      </w:r>
      <w:r>
        <w:rPr>
          <w:rFonts w:ascii="Times New Roman" w:hAnsi="Times New Roman" w:eastAsia="仿宋_GB2312"/>
          <w:b/>
          <w:bCs/>
          <w:sz w:val="32"/>
          <w:szCs w:val="32"/>
        </w:rPr>
        <w:t>体检不合格者一律不予录取。</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笔试</w:t>
      </w:r>
      <w:r>
        <w:rPr>
          <w:rFonts w:ascii="Times New Roman" w:hAnsi="Times New Roman" w:eastAsia="仿宋_GB2312"/>
          <w:sz w:val="32"/>
          <w:szCs w:val="32"/>
        </w:rPr>
        <w:t>：3月29日（周五）下午 15:30-17:30</w:t>
      </w:r>
      <w:r>
        <w:rPr>
          <w:rFonts w:ascii="仿宋" w:hAnsi="仿宋" w:eastAsia="仿宋"/>
          <w:color w:val="000000"/>
          <w:kern w:val="0"/>
          <w:sz w:val="32"/>
          <w:szCs w:val="32"/>
        </w:rPr>
        <w:t>农业资源与环境</w:t>
      </w:r>
      <w:r>
        <w:rPr>
          <w:rFonts w:hint="eastAsia" w:ascii="仿宋" w:hAnsi="仿宋" w:eastAsia="仿宋"/>
          <w:color w:val="000000"/>
          <w:kern w:val="0"/>
          <w:sz w:val="32"/>
          <w:szCs w:val="32"/>
        </w:rPr>
        <w:t>、</w:t>
      </w:r>
      <w:r>
        <w:rPr>
          <w:rFonts w:ascii="仿宋" w:hAnsi="仿宋" w:eastAsia="仿宋"/>
          <w:color w:val="000000"/>
          <w:kern w:val="0"/>
          <w:sz w:val="32"/>
          <w:szCs w:val="32"/>
        </w:rPr>
        <w:t>资源利用与植物保护</w:t>
      </w:r>
      <w:r>
        <w:rPr>
          <w:rFonts w:hint="eastAsia" w:ascii="仿宋" w:hAnsi="仿宋" w:eastAsia="仿宋"/>
          <w:color w:val="000000"/>
          <w:kern w:val="0"/>
          <w:sz w:val="32"/>
          <w:szCs w:val="32"/>
        </w:rPr>
        <w:t>组</w:t>
      </w:r>
      <w:r>
        <w:rPr>
          <w:rFonts w:ascii="Times New Roman" w:hAnsi="Times New Roman" w:eastAsia="仿宋_GB2312"/>
          <w:sz w:val="32"/>
          <w:szCs w:val="32"/>
        </w:rPr>
        <w:t>在农科楼一楼B1-10笔试复试科目</w:t>
      </w:r>
      <w:r>
        <w:rPr>
          <w:rFonts w:hint="eastAsia" w:ascii="Times New Roman" w:hAnsi="Times New Roman" w:eastAsia="仿宋_GB2312"/>
          <w:sz w:val="32"/>
          <w:szCs w:val="32"/>
        </w:rPr>
        <w:t>，</w:t>
      </w:r>
      <w:r>
        <w:rPr>
          <w:rFonts w:ascii="Times New Roman" w:hAnsi="Times New Roman" w:eastAsia="仿宋_GB2312"/>
          <w:sz w:val="32"/>
          <w:szCs w:val="32"/>
        </w:rPr>
        <w:t>草学、农艺与种业组</w:t>
      </w:r>
      <w:r>
        <w:rPr>
          <w:rFonts w:hint="eastAsia" w:ascii="Times New Roman" w:hAnsi="Times New Roman" w:eastAsia="仿宋_GB2312"/>
          <w:sz w:val="32"/>
          <w:szCs w:val="32"/>
        </w:rPr>
        <w:t>、生物学组、</w:t>
      </w:r>
      <w:r>
        <w:rPr>
          <w:rFonts w:ascii="Times New Roman" w:hAnsi="Times New Roman" w:eastAsia="仿宋_GB2312"/>
          <w:sz w:val="32"/>
          <w:szCs w:val="32"/>
        </w:rPr>
        <w:t>农业工程与信息技术组</w:t>
      </w:r>
      <w:r>
        <w:rPr>
          <w:rFonts w:hint="eastAsia" w:ascii="Times New Roman" w:hAnsi="Times New Roman" w:eastAsia="仿宋_GB2312"/>
          <w:sz w:val="32"/>
          <w:szCs w:val="32"/>
        </w:rPr>
        <w:t>及</w:t>
      </w:r>
      <w:r>
        <w:rPr>
          <w:rFonts w:ascii="Times New Roman" w:hAnsi="Times New Roman" w:eastAsia="仿宋_GB2312"/>
          <w:sz w:val="32"/>
          <w:szCs w:val="32"/>
        </w:rPr>
        <w:t>环境工程</w:t>
      </w:r>
      <w:r>
        <w:rPr>
          <w:rFonts w:hint="eastAsia" w:ascii="Times New Roman" w:hAnsi="Times New Roman" w:eastAsia="仿宋_GB2312"/>
          <w:sz w:val="32"/>
          <w:szCs w:val="32"/>
        </w:rPr>
        <w:t>组</w:t>
      </w:r>
      <w:r>
        <w:rPr>
          <w:rFonts w:ascii="Times New Roman" w:hAnsi="Times New Roman" w:eastAsia="仿宋_GB2312"/>
          <w:sz w:val="32"/>
          <w:szCs w:val="32"/>
        </w:rPr>
        <w:t>在</w:t>
      </w:r>
      <w:r>
        <w:rPr>
          <w:rFonts w:hint="eastAsia" w:ascii="Times New Roman" w:hAnsi="Times New Roman" w:eastAsia="仿宋_GB2312"/>
          <w:sz w:val="32"/>
          <w:szCs w:val="32"/>
        </w:rPr>
        <w:t>学校2号教学楼2225笔试复试科目。</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加试</w:t>
      </w:r>
      <w:r>
        <w:rPr>
          <w:rFonts w:ascii="Times New Roman" w:hAnsi="Times New Roman" w:eastAsia="仿宋_GB2312"/>
          <w:sz w:val="32"/>
          <w:szCs w:val="32"/>
        </w:rPr>
        <w:t>：3月29日（周五）12:00-14:00在农科楼一楼B1-1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加试科目</w:t>
      </w:r>
      <w:r>
        <w:rPr>
          <w:rFonts w:hint="eastAsia" w:ascii="Times New Roman" w:hAnsi="Times New Roman" w:eastAsia="仿宋_GB2312"/>
          <w:sz w:val="32"/>
          <w:szCs w:val="32"/>
        </w:rPr>
        <w:t>一</w:t>
      </w:r>
      <w:r>
        <w:rPr>
          <w:rFonts w:ascii="Times New Roman" w:hAnsi="Times New Roman" w:eastAsia="仿宋_GB2312"/>
          <w:sz w:val="32"/>
          <w:szCs w:val="32"/>
        </w:rPr>
        <w:t>；3月29日（周五）下午17:30-19:30在农科楼一楼B1-1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加试科目</w:t>
      </w:r>
      <w:r>
        <w:rPr>
          <w:rFonts w:hint="eastAsia" w:ascii="Times New Roman" w:hAnsi="Times New Roman" w:eastAsia="仿宋_GB2312"/>
          <w:sz w:val="32"/>
          <w:szCs w:val="32"/>
        </w:rPr>
        <w:t>二</w:t>
      </w:r>
      <w:r>
        <w:rPr>
          <w:rFonts w:ascii="Times New Roman" w:hAnsi="Times New Roman" w:eastAsia="仿宋_GB2312"/>
          <w:sz w:val="32"/>
          <w:szCs w:val="32"/>
        </w:rPr>
        <w:t>。</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面试</w:t>
      </w:r>
      <w:r>
        <w:rPr>
          <w:rFonts w:ascii="Times New Roman" w:hAnsi="Times New Roman" w:eastAsia="仿宋_GB2312"/>
          <w:sz w:val="32"/>
          <w:szCs w:val="32"/>
        </w:rPr>
        <w:t>：</w:t>
      </w:r>
      <w:r>
        <w:rPr>
          <w:rFonts w:hint="eastAsia" w:ascii="Times New Roman" w:hAnsi="Times New Roman" w:eastAsia="仿宋_GB2312"/>
          <w:sz w:val="32"/>
          <w:szCs w:val="32"/>
        </w:rPr>
        <w:t>分两批进行。</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第一批（第一志愿考生）：</w:t>
      </w:r>
      <w:r>
        <w:rPr>
          <w:rFonts w:ascii="Times New Roman" w:hAnsi="Times New Roman" w:eastAsia="仿宋_GB2312"/>
          <w:sz w:val="32"/>
          <w:szCs w:val="32"/>
        </w:rPr>
        <w:t>3月30日（周六）10:00开始，草学、农艺与种业组在农科楼B2-32面试；农业资源与环境、资源利用与植物保护组在农科楼B5-08面试；</w:t>
      </w:r>
      <w:r>
        <w:rPr>
          <w:rFonts w:hint="eastAsia" w:ascii="Times New Roman" w:hAnsi="Times New Roman" w:eastAsia="仿宋_GB2312"/>
          <w:sz w:val="32"/>
          <w:szCs w:val="32"/>
        </w:rPr>
        <w:t>生物学组在农科楼B4-23面试；</w:t>
      </w:r>
      <w:r>
        <w:rPr>
          <w:rFonts w:ascii="Times New Roman" w:hAnsi="Times New Roman" w:eastAsia="仿宋_GB2312"/>
          <w:sz w:val="32"/>
          <w:szCs w:val="32"/>
        </w:rPr>
        <w:t>农业工程与信息技术组在农科楼B1-13；各组面试人员具体复试顺序由复试秘书通知。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第二批（调剂考生）：</w:t>
      </w:r>
      <w:r>
        <w:rPr>
          <w:rFonts w:ascii="Times New Roman" w:hAnsi="Times New Roman" w:eastAsia="仿宋_GB2312"/>
          <w:sz w:val="32"/>
          <w:szCs w:val="32"/>
        </w:rPr>
        <w:t>3月3</w:t>
      </w:r>
      <w:r>
        <w:rPr>
          <w:rFonts w:hint="eastAsia" w:ascii="Times New Roman" w:hAnsi="Times New Roman" w:eastAsia="仿宋_GB2312"/>
          <w:sz w:val="32"/>
          <w:szCs w:val="32"/>
        </w:rPr>
        <w:t>1</w:t>
      </w:r>
      <w:r>
        <w:rPr>
          <w:rFonts w:ascii="Times New Roman" w:hAnsi="Times New Roman" w:eastAsia="仿宋_GB2312"/>
          <w:sz w:val="32"/>
          <w:szCs w:val="32"/>
        </w:rPr>
        <w:t>日（周</w:t>
      </w:r>
      <w:r>
        <w:rPr>
          <w:rFonts w:hint="eastAsia" w:ascii="Times New Roman" w:hAnsi="Times New Roman" w:eastAsia="仿宋_GB2312"/>
          <w:sz w:val="32"/>
          <w:szCs w:val="32"/>
        </w:rPr>
        <w:t>日</w:t>
      </w:r>
      <w:r>
        <w:rPr>
          <w:rFonts w:ascii="Times New Roman" w:hAnsi="Times New Roman" w:eastAsia="仿宋_GB2312"/>
          <w:sz w:val="32"/>
          <w:szCs w:val="32"/>
        </w:rPr>
        <w:t>）10:00开始，草学、农艺与种业组在农科楼B2-32面试；农业资源与环境、资源利用与植物保护组在农科楼B5-08面试；生物学复试组在农科楼B4-23面试</w:t>
      </w:r>
      <w:r>
        <w:rPr>
          <w:rFonts w:hint="eastAsia" w:ascii="Times New Roman" w:hAnsi="Times New Roman" w:eastAsia="仿宋_GB2312"/>
          <w:sz w:val="32"/>
          <w:szCs w:val="32"/>
        </w:rPr>
        <w:t>；</w:t>
      </w:r>
      <w:r>
        <w:rPr>
          <w:rFonts w:ascii="Times New Roman" w:hAnsi="Times New Roman" w:eastAsia="仿宋_GB2312"/>
          <w:sz w:val="32"/>
          <w:szCs w:val="32"/>
        </w:rPr>
        <w:t>农业工程与信息技术组在农科楼B1-13；环境工程组在农科楼B2-03面试；各组面试人员具体复试顺序由复试秘书通知。</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资格审查</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（1）是否符合招生简章规定的报考要求；</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 xml:space="preserve">（2）报考新疆农业大学研究生政审表； </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（3）核查身份证并留存复印件一份；</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（4）学信网生成的学历（学籍）认证报告或者提供毕业证、学位证及其复印件；</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（5）大学期间成绩单原件或档案中成绩单复印件；</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（6）调剂考生是否符合调剂要求；</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（7）享受少数民族照顾政策历届考生还须提供社保证明及定向就业协议书；</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（8）加分考生是否符合招生简章规定，是否在可加分名单中。</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（9）未进行资格审查或者资格审查不合格，不予录取。不论是否录取，所交材料含成绩单一律不予退还。</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凡未进行资格审查或资格审查未通过的考生一律不予录取。</w:t>
      </w:r>
    </w:p>
    <w:p>
      <w:pPr>
        <w:numPr>
          <w:ilvl w:val="255"/>
          <w:numId w:val="0"/>
        </w:numPr>
        <w:spacing w:line="600" w:lineRule="exact"/>
        <w:rPr>
          <w:rFonts w:ascii="Times New Roman" w:hAnsi="Times New Roman" w:eastAsia="黑体"/>
          <w:bCs/>
          <w:sz w:val="32"/>
          <w:szCs w:val="32"/>
        </w:rPr>
      </w:pPr>
      <w:r>
        <w:rPr>
          <w:rFonts w:hint="eastAsia" w:ascii="Times New Roman" w:hAnsi="Times New Roman" w:eastAsia="黑体"/>
          <w:bCs/>
          <w:sz w:val="32"/>
          <w:szCs w:val="32"/>
        </w:rPr>
        <w:t>六、</w:t>
      </w:r>
      <w:r>
        <w:rPr>
          <w:rFonts w:ascii="Times New Roman" w:hAnsi="Times New Roman" w:eastAsia="黑体"/>
          <w:bCs/>
          <w:sz w:val="32"/>
          <w:szCs w:val="32"/>
        </w:rPr>
        <w:t>复试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复试采取差额形式，按招生专业目录公布的复试科目组织考试，考试形式为开卷笔试，每科成绩满分为100分。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复试主要包含以下内容：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1.笔试能力测试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同等学力考生和跨专业考生除复试课程</w:t>
      </w:r>
      <w:r>
        <w:rPr>
          <w:rFonts w:hint="eastAsia" w:ascii="Times New Roman" w:hAnsi="Times New Roman" w:eastAsia="仿宋_GB2312"/>
          <w:sz w:val="32"/>
          <w:szCs w:val="32"/>
        </w:rPr>
        <w:t>笔试</w:t>
      </w:r>
      <w:r>
        <w:rPr>
          <w:rFonts w:ascii="Times New Roman" w:hAnsi="Times New Roman" w:eastAsia="仿宋_GB2312"/>
          <w:sz w:val="32"/>
          <w:szCs w:val="32"/>
        </w:rPr>
        <w:t>外，须按照招生专业目录规定，进行加试笔试。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2.综合面试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综合面试由我院各学科复试专家组负责实施。综合面试满分100分，每生复试时间一般不少于20分钟，主要包含以下内容：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（1）思想政治素质和品德考核（10分）。按照实事求是的要求，对考生的政治态度、思想表现、道德品质、遵纪守法、诚实守信等方面进行考核。</w:t>
      </w:r>
      <w:r>
        <w:rPr>
          <w:rFonts w:ascii="Times New Roman" w:hAnsi="Times New Roman" w:eastAsia="仿宋_GB2312"/>
          <w:b/>
          <w:bCs/>
          <w:sz w:val="32"/>
          <w:szCs w:val="32"/>
        </w:rPr>
        <w:t>考核成绩低于6分为不合格，不合格者不予录取</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（2）英语听说能力测评（20分）。采取抽题朗读后作答方式进行。</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（3）综合能力考察（70分）。重点考察考生分析问题的能力、科研创新潜质、沟通能力、心理承受能力等内容。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对每位考生的作答情况在《新疆农业大学硕士研究生复试情况表》上进行较为详细的现场记录，并进行录像。</w:t>
      </w:r>
    </w:p>
    <w:p>
      <w:pPr>
        <w:ind w:firstLine="602" w:firstLineChars="200"/>
        <w:rPr>
          <w:rFonts w:ascii="Times New Roman" w:hAnsi="Times New Roman" w:eastAsia="仿宋"/>
          <w:sz w:val="30"/>
          <w:szCs w:val="30"/>
        </w:rPr>
      </w:pPr>
      <w:r>
        <w:rPr>
          <w:rFonts w:ascii="Times New Roman" w:hAnsi="Times New Roman" w:eastAsia="仿宋"/>
          <w:b/>
          <w:bCs/>
          <w:sz w:val="30"/>
          <w:szCs w:val="30"/>
        </w:rPr>
        <w:t>加试为专项考核项目，不计入复试总成绩，但加试成绩低于60分者，不予录取。</w:t>
      </w:r>
      <w:r>
        <w:rPr>
          <w:rFonts w:hint="eastAsia" w:ascii="Times New Roman" w:hAnsi="Times New Roman" w:eastAsia="仿宋"/>
          <w:b/>
          <w:bCs/>
          <w:sz w:val="30"/>
          <w:szCs w:val="30"/>
        </w:rPr>
        <w:t>复试课程成绩或</w:t>
      </w:r>
      <w:r>
        <w:rPr>
          <w:rFonts w:ascii="Times New Roman" w:hAnsi="Times New Roman" w:eastAsia="仿宋"/>
          <w:b/>
          <w:bCs/>
          <w:sz w:val="30"/>
          <w:szCs w:val="30"/>
        </w:rPr>
        <w:t>综合面试成绩低于60分者，不予录取。</w:t>
      </w:r>
    </w:p>
    <w:p>
      <w:pPr>
        <w:numPr>
          <w:ilvl w:val="255"/>
          <w:numId w:val="0"/>
        </w:numPr>
        <w:spacing w:line="600" w:lineRule="exact"/>
        <w:rPr>
          <w:rFonts w:ascii="Times New Roman" w:hAnsi="Times New Roman" w:eastAsia="黑体"/>
          <w:bCs/>
          <w:sz w:val="32"/>
          <w:szCs w:val="32"/>
        </w:rPr>
      </w:pPr>
      <w:r>
        <w:rPr>
          <w:rFonts w:hint="eastAsia" w:ascii="Times New Roman" w:hAnsi="Times New Roman" w:eastAsia="黑体"/>
          <w:bCs/>
          <w:sz w:val="32"/>
          <w:szCs w:val="32"/>
        </w:rPr>
        <w:t>七、</w:t>
      </w:r>
      <w:r>
        <w:rPr>
          <w:rFonts w:ascii="Times New Roman" w:hAnsi="Times New Roman" w:eastAsia="黑体"/>
          <w:bCs/>
          <w:sz w:val="32"/>
          <w:szCs w:val="32"/>
        </w:rPr>
        <w:t>成绩计算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1.成绩折算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百分制成绩折算按照 100×（所得成绩/成绩满分）计算。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2.成绩计算公式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（1）复试成绩=</w:t>
      </w:r>
      <w:r>
        <w:rPr>
          <w:rFonts w:hint="eastAsia" w:ascii="Times New Roman" w:hAnsi="Times New Roman" w:eastAsia="仿宋_GB2312"/>
          <w:sz w:val="32"/>
          <w:szCs w:val="32"/>
        </w:rPr>
        <w:t>复试课程</w:t>
      </w:r>
      <w:r>
        <w:rPr>
          <w:rFonts w:ascii="Times New Roman" w:hAnsi="Times New Roman" w:eastAsia="仿宋_GB2312"/>
          <w:sz w:val="32"/>
          <w:szCs w:val="32"/>
        </w:rPr>
        <w:t>成绩×30%+</w:t>
      </w:r>
      <w:r>
        <w:rPr>
          <w:rFonts w:hint="eastAsia" w:ascii="Times New Roman" w:hAnsi="Times New Roman" w:eastAsia="仿宋_GB2312"/>
          <w:sz w:val="32"/>
          <w:szCs w:val="32"/>
        </w:rPr>
        <w:t>综合</w:t>
      </w:r>
      <w:r>
        <w:rPr>
          <w:rFonts w:ascii="Times New Roman" w:hAnsi="Times New Roman" w:eastAsia="仿宋_GB2312"/>
          <w:sz w:val="32"/>
          <w:szCs w:val="32"/>
        </w:rPr>
        <w:t>面试成绩×70%。</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（2）总成绩=100 ×（初试成绩/初试满分）× 60%+复试成绩×40%。</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3.录取原则</w:t>
      </w:r>
    </w:p>
    <w:p>
      <w:pPr>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满足上述所有条件前提下，各学科（专业领域）按总成绩排序，从高到低依次录取，直到名额招满为止。</w:t>
      </w:r>
    </w:p>
    <w:p>
      <w:pPr>
        <w:spacing w:line="600" w:lineRule="exact"/>
        <w:rPr>
          <w:rFonts w:ascii="Times New Roman" w:hAnsi="Times New Roman" w:eastAsia="黑体"/>
          <w:bCs/>
          <w:sz w:val="32"/>
          <w:szCs w:val="32"/>
        </w:rPr>
      </w:pPr>
      <w:r>
        <w:rPr>
          <w:rFonts w:ascii="Times New Roman" w:hAnsi="Times New Roman" w:eastAsia="黑体"/>
          <w:bCs/>
          <w:sz w:val="32"/>
          <w:szCs w:val="32"/>
        </w:rPr>
        <w:t>八</w:t>
      </w:r>
      <w:r>
        <w:rPr>
          <w:rFonts w:hint="eastAsia" w:ascii="Times New Roman" w:hAnsi="Times New Roman" w:eastAsia="黑体"/>
          <w:bCs/>
          <w:sz w:val="32"/>
          <w:szCs w:val="32"/>
        </w:rPr>
        <w:t>、</w:t>
      </w:r>
      <w:r>
        <w:rPr>
          <w:rFonts w:ascii="Times New Roman" w:hAnsi="Times New Roman" w:eastAsia="黑体"/>
          <w:bCs/>
          <w:sz w:val="32"/>
          <w:szCs w:val="32"/>
        </w:rPr>
        <w:t>信息公开</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在草业与环境科学学院网站http://chxy.xjau.edu.cn/</w:t>
      </w:r>
      <w:r>
        <w:rPr>
          <w:rFonts w:hint="eastAsia" w:ascii="Times New Roman" w:hAnsi="Times New Roman" w:eastAsia="仿宋_GB2312"/>
          <w:sz w:val="32"/>
          <w:szCs w:val="32"/>
        </w:rPr>
        <w:t>，</w:t>
      </w:r>
      <w:r>
        <w:rPr>
          <w:rFonts w:ascii="Times New Roman" w:hAnsi="Times New Roman" w:eastAsia="仿宋_GB2312"/>
          <w:sz w:val="32"/>
          <w:szCs w:val="32"/>
        </w:rPr>
        <w:t>公示一志愿考生复试名单、调剂生复试名单、复试结果；在中国研究生招生信息网https://yz.chsi.com.cn/</w:t>
      </w:r>
      <w:r>
        <w:rPr>
          <w:rFonts w:hint="eastAsia" w:ascii="Times New Roman" w:hAnsi="Times New Roman" w:eastAsia="仿宋_GB2312"/>
          <w:sz w:val="32"/>
          <w:szCs w:val="32"/>
        </w:rPr>
        <w:t>，</w:t>
      </w:r>
      <w:r>
        <w:rPr>
          <w:rFonts w:ascii="Times New Roman" w:hAnsi="Times New Roman" w:eastAsia="仿宋_GB2312"/>
          <w:sz w:val="32"/>
          <w:szCs w:val="32"/>
        </w:rPr>
        <w:t>公示《新疆农业大学草业与环境科学学院2018年硕士研究生复试工作细则》，如有变动另行公示。</w:t>
      </w:r>
    </w:p>
    <w:p>
      <w:pPr>
        <w:numPr>
          <w:ilvl w:val="255"/>
          <w:numId w:val="0"/>
        </w:numPr>
        <w:spacing w:line="360" w:lineRule="auto"/>
        <w:rPr>
          <w:rFonts w:ascii="Times New Roman" w:hAnsi="Times New Roman" w:eastAsia="黑体"/>
          <w:bCs/>
          <w:sz w:val="30"/>
          <w:szCs w:val="30"/>
        </w:rPr>
      </w:pPr>
      <w:r>
        <w:rPr>
          <w:rFonts w:hint="eastAsia" w:ascii="Times New Roman" w:hAnsi="Times New Roman" w:eastAsia="黑体"/>
          <w:bCs/>
          <w:sz w:val="30"/>
          <w:szCs w:val="30"/>
        </w:rPr>
        <w:t>九、</w:t>
      </w:r>
      <w:r>
        <w:rPr>
          <w:rFonts w:ascii="Times New Roman" w:hAnsi="Times New Roman" w:eastAsia="黑体"/>
          <w:bCs/>
          <w:sz w:val="30"/>
          <w:szCs w:val="30"/>
        </w:rPr>
        <w:t>管理与监督</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1.咨询与申诉</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考生对复试或公示结果有异议的应向学院复试录取工作领导小组办公室进行咨询、申诉，电话：0991-8766838，也可向学校研究生处咨询、申诉，电话：0991-8762140。</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2.举报</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欢迎社会各界对我院研究生复试录取工作进行监督，若发现复试录取过程中存在违规、违纪等情况，可向学院纪检办公室或新疆农业大学纪检监察部门申诉或举报。</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举报专用电话（请勿咨询）：0991-8762099（学校）或0991-</w:t>
      </w:r>
      <w:r>
        <w:rPr>
          <w:rFonts w:hint="eastAsia" w:ascii="Times New Roman" w:hAnsi="Times New Roman" w:eastAsia="仿宋_GB2312"/>
          <w:sz w:val="32"/>
          <w:szCs w:val="32"/>
        </w:rPr>
        <w:t>8763041</w:t>
      </w:r>
      <w:r>
        <w:rPr>
          <w:rFonts w:ascii="Times New Roman" w:hAnsi="Times New Roman" w:eastAsia="仿宋_GB2312"/>
          <w:sz w:val="32"/>
          <w:szCs w:val="32"/>
        </w:rPr>
        <w:t>（学院）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举报专用电子信箱（请勿咨询）：</w:t>
      </w:r>
      <w:r>
        <w:fldChar w:fldCharType="begin"/>
      </w:r>
      <w:r>
        <w:instrText xml:space="preserve"> HYPERLINK "mailto:xjnydxjjw@163.com（注明" </w:instrText>
      </w:r>
      <w:r>
        <w:fldChar w:fldCharType="separate"/>
      </w:r>
      <w:r>
        <w:rPr>
          <w:rFonts w:ascii="Times New Roman" w:hAnsi="Times New Roman" w:eastAsia="仿宋_GB2312"/>
          <w:sz w:val="32"/>
          <w:szCs w:val="32"/>
        </w:rPr>
        <w:t>xjnydxjjw@163.com（学校）</w:t>
      </w:r>
      <w:r>
        <w:rPr>
          <w:rFonts w:hint="eastAsia" w:ascii="Times New Roman" w:hAnsi="Times New Roman" w:eastAsia="仿宋_GB2312"/>
          <w:sz w:val="32"/>
          <w:szCs w:val="32"/>
        </w:rPr>
        <w:t>或chjj@xjau.edu.cn（学院）</w:t>
      </w:r>
      <w:r>
        <w:rPr>
          <w:rFonts w:ascii="Times New Roman" w:hAnsi="Times New Roman" w:eastAsia="仿宋_GB2312"/>
          <w:sz w:val="32"/>
          <w:szCs w:val="32"/>
        </w:rPr>
        <w:t>（注明“2019年硕士研究生招考举报”字样）。</w:t>
      </w:r>
      <w:r>
        <w:rPr>
          <w:rFonts w:ascii="Times New Roman" w:hAnsi="Times New Roman" w:eastAsia="仿宋_GB2312"/>
          <w:sz w:val="32"/>
          <w:szCs w:val="32"/>
        </w:rPr>
        <w:fldChar w:fldCharType="end"/>
      </w:r>
    </w:p>
    <w:p>
      <w:pPr>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新疆农业大学</w:t>
      </w:r>
      <w:r>
        <w:rPr>
          <w:rFonts w:ascii="Times New Roman" w:hAnsi="Times New Roman" w:eastAsia="仿宋_GB2312"/>
          <w:sz w:val="32"/>
          <w:szCs w:val="32"/>
        </w:rPr>
        <w:t>草业与环境科学学院</w:t>
      </w:r>
    </w:p>
    <w:p>
      <w:pPr>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年3月2</w:t>
      </w:r>
      <w:r>
        <w:rPr>
          <w:rFonts w:hint="eastAsia" w:ascii="Times New Roman" w:hAnsi="Times New Roman" w:eastAsia="仿宋_GB2312"/>
          <w:sz w:val="32"/>
          <w:szCs w:val="32"/>
        </w:rPr>
        <w:t>7</w:t>
      </w:r>
      <w:r>
        <w:rPr>
          <w:rFonts w:ascii="Times New Roman" w:hAnsi="Times New Roman" w:eastAsia="仿宋_GB2312"/>
          <w:sz w:val="32"/>
          <w:szCs w:val="32"/>
        </w:rPr>
        <w:t>日</w:t>
      </w:r>
    </w:p>
    <w:p>
      <w:pPr>
        <w:spacing w:line="600" w:lineRule="exact"/>
        <w:rPr>
          <w:rFonts w:ascii="Times New Roman" w:hAnsi="Times New Roman" w:eastAsia="黑体"/>
          <w:bCs/>
          <w:sz w:val="32"/>
          <w:szCs w:val="32"/>
        </w:rPr>
      </w:pPr>
    </w:p>
    <w:sectPr>
      <w:footerReference r:id="rId3" w:type="default"/>
      <w:pgSz w:w="11906" w:h="16838"/>
      <w:pgMar w:top="2098" w:right="1531" w:bottom="1984" w:left="1531" w:header="851" w:footer="11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4860925</wp:posOffset>
              </wp:positionH>
              <wp:positionV relativeFrom="paragraph">
                <wp:posOffset>0</wp:posOffset>
              </wp:positionV>
              <wp:extent cx="755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5015" cy="1828800"/>
                      </a:xfrm>
                      <a:prstGeom prst="rect">
                        <a:avLst/>
                      </a:prstGeom>
                      <a:noFill/>
                      <a:ln w="6350">
                        <a:noFill/>
                      </a:ln>
                      <a:effectLst/>
                    </wps:spPr>
                    <wps:txbx>
                      <w:txbxContent>
                        <w:p>
                          <w:pPr>
                            <w:snapToGrid w:val="0"/>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75pt;margin-top:0pt;height:144pt;width:59.45pt;mso-position-horizontal-relative:margin;z-index:251658240;mso-width-relative:page;mso-height-relative:page;" filled="f" stroked="f" coordsize="21600,21600" o:gfxdata="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9KKQy&#10;1wAAAAgBAAAPAAAAAAAAAAEAIAAAACIAAABkcnMvZG93bnJldi54bWxQSwECFAAUAAAACACHTuJA&#10;Pa1GbyICAAAiBAAADgAAAAAAAAABACAAAAAmAQAAZHJzL2Uyb0RvYy54bWxQSwUGAAAAAAYABgBZ&#10;AQAAugUAAAAA&#10;">
              <v:fill on="f" focussize="0,0"/>
              <v:stroke on="f" weight="0.5pt"/>
              <v:imagedata o:title=""/>
              <o:lock v:ext="edit" aspectratio="f"/>
              <v:textbox inset="0mm,0mm,0mm,0mm" style="mso-fit-shape-to-text:t;">
                <w:txbxContent>
                  <w:p>
                    <w:pPr>
                      <w:snapToGrid w:val="0"/>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7627"/>
    <w:multiLevelType w:val="singleLevel"/>
    <w:tmpl w:val="5C94762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65BB"/>
    <w:rsid w:val="0007078C"/>
    <w:rsid w:val="0018072E"/>
    <w:rsid w:val="001B7277"/>
    <w:rsid w:val="002C7262"/>
    <w:rsid w:val="00393276"/>
    <w:rsid w:val="004829EF"/>
    <w:rsid w:val="004A2BD5"/>
    <w:rsid w:val="004E74E9"/>
    <w:rsid w:val="005D5563"/>
    <w:rsid w:val="00660A9D"/>
    <w:rsid w:val="00723514"/>
    <w:rsid w:val="00863970"/>
    <w:rsid w:val="00884E4F"/>
    <w:rsid w:val="00900450"/>
    <w:rsid w:val="00B7556B"/>
    <w:rsid w:val="00B83F19"/>
    <w:rsid w:val="00BB4E1C"/>
    <w:rsid w:val="00BD68EA"/>
    <w:rsid w:val="00C33320"/>
    <w:rsid w:val="00D44CEA"/>
    <w:rsid w:val="00D83A91"/>
    <w:rsid w:val="00F00FFE"/>
    <w:rsid w:val="02896C46"/>
    <w:rsid w:val="04FC0E9C"/>
    <w:rsid w:val="07595372"/>
    <w:rsid w:val="081D065D"/>
    <w:rsid w:val="093015C6"/>
    <w:rsid w:val="0DA20D60"/>
    <w:rsid w:val="0E323A95"/>
    <w:rsid w:val="0ED8628B"/>
    <w:rsid w:val="0EF91434"/>
    <w:rsid w:val="11A56693"/>
    <w:rsid w:val="12D97CA8"/>
    <w:rsid w:val="130A7418"/>
    <w:rsid w:val="15025953"/>
    <w:rsid w:val="15247B60"/>
    <w:rsid w:val="164D676F"/>
    <w:rsid w:val="178B2249"/>
    <w:rsid w:val="1912147F"/>
    <w:rsid w:val="19165087"/>
    <w:rsid w:val="1E045E9A"/>
    <w:rsid w:val="1F1365EB"/>
    <w:rsid w:val="1FF95050"/>
    <w:rsid w:val="20440AB9"/>
    <w:rsid w:val="240C727E"/>
    <w:rsid w:val="245A437D"/>
    <w:rsid w:val="24FF1F30"/>
    <w:rsid w:val="27141486"/>
    <w:rsid w:val="27344E97"/>
    <w:rsid w:val="28707DA9"/>
    <w:rsid w:val="28B253AC"/>
    <w:rsid w:val="28FD7D16"/>
    <w:rsid w:val="29B42BC5"/>
    <w:rsid w:val="2AA27757"/>
    <w:rsid w:val="2AEC53C4"/>
    <w:rsid w:val="2B1750B3"/>
    <w:rsid w:val="2C9051BD"/>
    <w:rsid w:val="2D1A3BF4"/>
    <w:rsid w:val="2D4021A1"/>
    <w:rsid w:val="2D526EE6"/>
    <w:rsid w:val="2D563E7B"/>
    <w:rsid w:val="30646B1C"/>
    <w:rsid w:val="348F31D6"/>
    <w:rsid w:val="35614FED"/>
    <w:rsid w:val="39395BC5"/>
    <w:rsid w:val="3A415BF9"/>
    <w:rsid w:val="3A59270B"/>
    <w:rsid w:val="3A8C4DFE"/>
    <w:rsid w:val="3B152B93"/>
    <w:rsid w:val="3B4C11B9"/>
    <w:rsid w:val="3E03537C"/>
    <w:rsid w:val="3E4648E2"/>
    <w:rsid w:val="3EC52CAC"/>
    <w:rsid w:val="3ECE5398"/>
    <w:rsid w:val="40423650"/>
    <w:rsid w:val="42AD106C"/>
    <w:rsid w:val="42AF38A5"/>
    <w:rsid w:val="4415711B"/>
    <w:rsid w:val="450939ED"/>
    <w:rsid w:val="488B3576"/>
    <w:rsid w:val="48AF6047"/>
    <w:rsid w:val="48DD2824"/>
    <w:rsid w:val="491B323F"/>
    <w:rsid w:val="4B2F2BCE"/>
    <w:rsid w:val="4BDF59CF"/>
    <w:rsid w:val="4D877FB2"/>
    <w:rsid w:val="4F123ED2"/>
    <w:rsid w:val="4F440AA3"/>
    <w:rsid w:val="50202E47"/>
    <w:rsid w:val="50684CCD"/>
    <w:rsid w:val="516E2641"/>
    <w:rsid w:val="518E1258"/>
    <w:rsid w:val="55375164"/>
    <w:rsid w:val="574A2A39"/>
    <w:rsid w:val="58385834"/>
    <w:rsid w:val="5A8C3361"/>
    <w:rsid w:val="5ADD7100"/>
    <w:rsid w:val="5B61546D"/>
    <w:rsid w:val="5E55349F"/>
    <w:rsid w:val="603E7040"/>
    <w:rsid w:val="60542AAF"/>
    <w:rsid w:val="63D76953"/>
    <w:rsid w:val="66154A61"/>
    <w:rsid w:val="664E2A04"/>
    <w:rsid w:val="6695287D"/>
    <w:rsid w:val="682D6F7B"/>
    <w:rsid w:val="6997596D"/>
    <w:rsid w:val="69B44469"/>
    <w:rsid w:val="6E0A7611"/>
    <w:rsid w:val="6F287111"/>
    <w:rsid w:val="710D0385"/>
    <w:rsid w:val="712F2319"/>
    <w:rsid w:val="71BC01E9"/>
    <w:rsid w:val="71E037F4"/>
    <w:rsid w:val="7219502F"/>
    <w:rsid w:val="7268347C"/>
    <w:rsid w:val="74CB7F0F"/>
    <w:rsid w:val="766A2EDA"/>
    <w:rsid w:val="773424A8"/>
    <w:rsid w:val="777965BB"/>
    <w:rsid w:val="78EF0970"/>
    <w:rsid w:val="793A0BCF"/>
    <w:rsid w:val="7A717AD3"/>
    <w:rsid w:val="7B1C3587"/>
    <w:rsid w:val="7CC91514"/>
    <w:rsid w:val="7DA019DA"/>
    <w:rsid w:val="7F100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1">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92D97-002C-41F0-A482-93C76C01304B}">
  <ds:schemaRefs/>
</ds:datastoreItem>
</file>

<file path=docProps/app.xml><?xml version="1.0" encoding="utf-8"?>
<Properties xmlns="http://schemas.openxmlformats.org/officeDocument/2006/extended-properties" xmlns:vt="http://schemas.openxmlformats.org/officeDocument/2006/docPropsVTypes">
  <Template>公文模板</Template>
  <Company>Sky123.Org</Company>
  <Pages>8</Pages>
  <Words>519</Words>
  <Characters>2959</Characters>
  <Lines>24</Lines>
  <Paragraphs>6</Paragraphs>
  <TotalTime>1</TotalTime>
  <ScaleCrop>false</ScaleCrop>
  <LinksUpToDate>false</LinksUpToDate>
  <CharactersWithSpaces>3472</CharactersWithSpaces>
  <Application>WPS Office_11.1.0.8202_F1E327BC-269C-435d-A152-05C5408002CA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2019-03-27T09:51:00Z</dcterms:created>
  <dc:creator>Administrator</dc:creator>
  <cp:lastModifiedBy>Administrator</cp:lastModifiedBy>
  <cp:lastPrinted>2019-03-28T04:02:00Z</cp:lastPrinted>
  <dcterms:modified xsi:type="dcterms:W3CDTF">2019-04-01T15:14:07Z</dcterms:modified>
  <dc:title>草业与环境科学学院2019年硕士研究生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2052-11.1.0.8202</vt:lpwstr>
  </property>
</Properties>
</file>